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9"/>
      </w:tblGrid>
      <w:tr w:rsidR="00A37751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7751" w:rsidRDefault="003A1BFA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789" w:dyaOrig="1214">
                <v:rect id="rectole0000000000" o:spid="_x0000_i1025" style="width:39.75pt;height:60.75pt" o:ole="" o:preferrelative="t" stroked="f">
                  <v:imagedata r:id="rId6" o:title=""/>
                </v:rect>
                <o:OLEObject Type="Embed" ProgID="StaticMetafile" ShapeID="rectole0000000000" DrawAspect="Content" ObjectID="_1481752644" r:id="rId7"/>
              </w:object>
            </w:r>
          </w:p>
        </w:tc>
      </w:tr>
      <w:tr w:rsidR="00A37751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7751" w:rsidRDefault="003A1BFA">
            <w:pPr>
              <w:keepNext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University</w:t>
            </w:r>
          </w:p>
        </w:tc>
      </w:tr>
      <w:tr w:rsidR="00A37751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7751" w:rsidRDefault="003A1B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Faculty of Medicine</w:t>
            </w:r>
          </w:p>
        </w:tc>
      </w:tr>
      <w:tr w:rsidR="00A37751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7751" w:rsidRDefault="003A1B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Dept. of General surgery</w:t>
            </w:r>
          </w:p>
        </w:tc>
      </w:tr>
    </w:tbl>
    <w:p w:rsidR="00A37751" w:rsidRDefault="00A37751">
      <w:pPr>
        <w:spacing w:after="0" w:line="240" w:lineRule="auto"/>
        <w:rPr>
          <w:rFonts w:ascii="Times New Roman" w:eastAsia="Times New Roman" w:hAnsi="Times New Roman" w:cs="Times New Roman"/>
          <w:sz w:val="48"/>
        </w:rPr>
      </w:pPr>
    </w:p>
    <w:p w:rsidR="00A37751" w:rsidRDefault="003A1BFA" w:rsidP="00BE2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CURRICULUM VITAE</w:t>
      </w:r>
      <w:bookmarkStart w:id="0" w:name="_GoBack"/>
      <w:r w:rsidR="00BE2DF3">
        <w:rPr>
          <w:rFonts w:ascii="Times New Roman" w:eastAsia="Times New Roman" w:hAnsi="Times New Roman" w:cs="Times New Roman"/>
          <w:b/>
          <w:noProof/>
          <w:sz w:val="48"/>
        </w:rPr>
        <w:drawing>
          <wp:inline distT="0" distB="0" distL="0" distR="0">
            <wp:extent cx="5419725" cy="4114800"/>
            <wp:effectExtent l="0" t="0" r="0" b="0"/>
            <wp:docPr id="1" name="Picture 1" descr="C:\Users\My Computer\Desktop\150103-01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 Computer\Desktop\150103-0103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7751" w:rsidRDefault="00A37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:rsidR="00A37751" w:rsidRPr="00BE2DF3" w:rsidRDefault="003A1BFA" w:rsidP="00BE2DF3">
      <w:pPr>
        <w:spacing w:after="0" w:line="240" w:lineRule="auto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                 </w:t>
      </w:r>
    </w:p>
    <w:p w:rsidR="00A37751" w:rsidRDefault="003A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</w:rPr>
        <w:t>Hesham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Fayek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Fouad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Soliman</w:t>
      </w:r>
      <w:proofErr w:type="spellEnd"/>
    </w:p>
    <w:p w:rsidR="00A37751" w:rsidRDefault="003A1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Assistant lecturer of General surgery,</w:t>
      </w:r>
    </w:p>
    <w:p w:rsidR="00A37751" w:rsidRDefault="003A1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sz w:val="32"/>
        </w:rPr>
        <w:t>Assiut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University Hospital, </w:t>
      </w:r>
    </w:p>
    <w:p w:rsidR="00A37751" w:rsidRDefault="003A1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sz w:val="32"/>
        </w:rPr>
        <w:t>Assiut</w:t>
      </w:r>
      <w:proofErr w:type="spellEnd"/>
      <w:r>
        <w:rPr>
          <w:rFonts w:ascii="Times New Roman" w:eastAsia="Times New Roman" w:hAnsi="Times New Roman" w:cs="Times New Roman"/>
          <w:sz w:val="32"/>
        </w:rPr>
        <w:t>, Egypt</w:t>
      </w:r>
    </w:p>
    <w:p w:rsidR="00A37751" w:rsidRDefault="003A1BFA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7751" w:rsidRDefault="003A1BFA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                                  Office(+2088)2413280</w:t>
      </w:r>
    </w:p>
    <w:p w:rsidR="00A37751" w:rsidRDefault="003A1BFA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Fax: (+2088)(2334541)</w:t>
      </w:r>
    </w:p>
    <w:p w:rsidR="00A37751" w:rsidRDefault="003A1BFA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Mobile: (+2)01114554571</w:t>
      </w:r>
    </w:p>
    <w:p w:rsidR="00A37751" w:rsidRDefault="00A3775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6842"/>
      </w:tblGrid>
      <w:tr w:rsidR="00A37751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spacing w:before="120" w:after="0" w:line="280" w:lineRule="auto"/>
            </w:pPr>
            <w:r>
              <w:rPr>
                <w:rFonts w:ascii="Arial" w:eastAsia="Arial" w:hAnsi="Arial" w:cs="Arial"/>
                <w:b/>
                <w:spacing w:val="-10"/>
                <w:sz w:val="24"/>
              </w:rPr>
              <w:t xml:space="preserve">     Personal data</w:t>
            </w:r>
          </w:p>
        </w:tc>
        <w:tc>
          <w:tcPr>
            <w:tcW w:w="8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A3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First name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Hesham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</w:t>
            </w:r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Middle names   :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Fayek</w:t>
            </w:r>
            <w:proofErr w:type="spellEnd"/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Last name (Family or Surname):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Soliman</w:t>
            </w:r>
            <w:proofErr w:type="spellEnd"/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Tel:</w:t>
            </w:r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Mobile      : +2 01114554571</w:t>
            </w:r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00201063059623</w:t>
            </w:r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Email                : hesham.sur</w:t>
            </w:r>
            <w:r>
              <w:rPr>
                <w:rFonts w:ascii="Times New Roman" w:eastAsia="Times New Roman" w:hAnsi="Times New Roman" w:cs="Times New Roman"/>
                <w:sz w:val="24"/>
              </w:rPr>
              <w:t>geon@yahoo.com</w:t>
            </w:r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birth     :5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1983.</w:t>
            </w:r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Marital status    : Married.</w:t>
            </w:r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Nationality        : Egyptian.</w:t>
            </w:r>
          </w:p>
          <w:p w:rsidR="00A37751" w:rsidRDefault="003A1BFA">
            <w:pPr>
              <w:spacing w:after="0" w:line="240" w:lineRule="auto"/>
              <w:ind w:left="1696" w:hanging="16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Address             : Egypt,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taqseem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elmoalemeen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No.247</w:t>
            </w:r>
          </w:p>
          <w:p w:rsidR="00A37751" w:rsidRDefault="003A1BFA">
            <w:pPr>
              <w:spacing w:after="0" w:line="240" w:lineRule="auto"/>
              <w:ind w:left="1696" w:hanging="16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Correspondence: Egypt,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Hospital, Department of General Surgery,.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Egypt</w:t>
            </w:r>
          </w:p>
          <w:p w:rsidR="00A37751" w:rsidRDefault="003A1BFA">
            <w:pPr>
              <w:spacing w:after="0" w:line="240" w:lineRule="auto"/>
              <w:ind w:left="1682" w:hanging="168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Current hospital: Department of General Surgery,.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Hospital,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Egypt.</w:t>
            </w:r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Non-medical interests: Sports (football) and reading novel</w:t>
            </w:r>
            <w:r>
              <w:rPr>
                <w:rFonts w:ascii="Times New Roman" w:eastAsia="Times New Roman" w:hAnsi="Times New Roman" w:cs="Times New Roman"/>
                <w:sz w:val="24"/>
              </w:rPr>
              <w:t>s.</w:t>
            </w:r>
          </w:p>
          <w:p w:rsidR="00A37751" w:rsidRDefault="003A1B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Languages        : Arabic, English  .</w:t>
            </w:r>
          </w:p>
        </w:tc>
      </w:tr>
      <w:tr w:rsidR="00A377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spacing w:before="120" w:after="0" w:line="280" w:lineRule="auto"/>
            </w:pPr>
            <w:r>
              <w:rPr>
                <w:rFonts w:ascii="Arial" w:eastAsia="Arial" w:hAnsi="Arial" w:cs="Arial"/>
                <w:b/>
                <w:spacing w:val="-10"/>
                <w:sz w:val="24"/>
              </w:rPr>
              <w:t>Current position</w:t>
            </w:r>
          </w:p>
        </w:tc>
        <w:tc>
          <w:tcPr>
            <w:tcW w:w="8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spacing w:before="220" w:after="2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Assistant lecturer of 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paediatric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Surgery,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Hospital,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Egypt (4/7/2012 till now).</w:t>
            </w:r>
          </w:p>
        </w:tc>
      </w:tr>
      <w:tr w:rsidR="00A377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spacing w:before="120" w:after="0" w:line="280" w:lineRule="auto"/>
            </w:pPr>
            <w:r>
              <w:rPr>
                <w:rFonts w:ascii="Arial" w:eastAsia="Arial" w:hAnsi="Arial" w:cs="Arial"/>
                <w:b/>
                <w:spacing w:val="-10"/>
                <w:sz w:val="24"/>
              </w:rPr>
              <w:t>Positions held</w:t>
            </w:r>
          </w:p>
        </w:tc>
        <w:tc>
          <w:tcPr>
            <w:tcW w:w="8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A37751">
            <w:pPr>
              <w:tabs>
                <w:tab w:val="left" w:pos="2160"/>
                <w:tab w:val="right" w:pos="6480"/>
              </w:tabs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House officer: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Hospital (1/3/2008-28/2/2009).</w:t>
            </w:r>
          </w:p>
          <w:p w:rsidR="00A37751" w:rsidRDefault="003A1B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Resident (General Surgery):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Hospital (1/3/2009-3/7/2012).</w:t>
            </w:r>
          </w:p>
        </w:tc>
      </w:tr>
      <w:tr w:rsidR="00A377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spacing w:before="120" w:after="0" w:line="280" w:lineRule="auto"/>
            </w:pPr>
            <w:r>
              <w:rPr>
                <w:rFonts w:ascii="Arial" w:eastAsia="Arial" w:hAnsi="Arial" w:cs="Arial"/>
                <w:b/>
                <w:spacing w:val="-10"/>
                <w:sz w:val="24"/>
              </w:rPr>
              <w:t>Qualifications</w:t>
            </w:r>
          </w:p>
        </w:tc>
        <w:tc>
          <w:tcPr>
            <w:tcW w:w="8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A37751">
            <w:pPr>
              <w:tabs>
                <w:tab w:val="left" w:pos="2160"/>
                <w:tab w:val="right" w:pos="6480"/>
              </w:tabs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High school diploma (basic ed</w:t>
            </w:r>
            <w:r w:rsidR="00BE2DF3">
              <w:rPr>
                <w:rFonts w:ascii="Times New Roman" w:eastAsia="Times New Roman" w:hAnsi="Times New Roman" w:cs="Times New Roman"/>
                <w:sz w:val="24"/>
              </w:rPr>
              <w:t xml:space="preserve">ucation): Al </w:t>
            </w:r>
            <w:proofErr w:type="spellStart"/>
            <w:r w:rsidR="00BE2DF3">
              <w:rPr>
                <w:rFonts w:ascii="Times New Roman" w:eastAsia="Times New Roman" w:hAnsi="Times New Roman" w:cs="Times New Roman"/>
                <w:sz w:val="24"/>
              </w:rPr>
              <w:t>Maad</w:t>
            </w:r>
            <w:proofErr w:type="spellEnd"/>
            <w:r w:rsidR="00BE2DF3">
              <w:rPr>
                <w:rFonts w:ascii="Times New Roman" w:eastAsia="Times New Roman" w:hAnsi="Times New Roman" w:cs="Times New Roman"/>
                <w:sz w:val="24"/>
              </w:rPr>
              <w:t xml:space="preserve"> el </w:t>
            </w:r>
            <w:proofErr w:type="spellStart"/>
            <w:r w:rsidR="00BE2DF3">
              <w:rPr>
                <w:rFonts w:ascii="Times New Roman" w:eastAsia="Times New Roman" w:hAnsi="Times New Roman" w:cs="Times New Roman"/>
                <w:sz w:val="24"/>
              </w:rPr>
              <w:t>deeni</w:t>
            </w:r>
            <w:proofErr w:type="spellEnd"/>
            <w:r w:rsidR="00BE2D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BE2DF3">
              <w:rPr>
                <w:rFonts w:ascii="Times New Roman" w:eastAsia="Times New Roman" w:hAnsi="Times New Roman" w:cs="Times New Roman"/>
                <w:sz w:val="24"/>
              </w:rPr>
              <w:t>secondry</w:t>
            </w:r>
            <w:proofErr w:type="spellEnd"/>
            <w:r w:rsidR="00BE2DF3">
              <w:rPr>
                <w:rFonts w:ascii="Times New Roman" w:eastAsia="Times New Roman" w:hAnsi="Times New Roman" w:cs="Times New Roman"/>
                <w:sz w:val="24"/>
              </w:rPr>
              <w:t xml:space="preserve"> school Dubai UAE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(1999-2001).</w:t>
            </w: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MB.Bch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Faculty of medicine,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(9/2001-9</w:t>
            </w:r>
            <w:r>
              <w:rPr>
                <w:rFonts w:ascii="Times New Roman" w:eastAsia="Times New Roman" w:hAnsi="Times New Roman" w:cs="Times New Roman"/>
                <w:sz w:val="24"/>
              </w:rPr>
              <w:t>/2007) (Excellent with honor).</w:t>
            </w: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M.Sc. in General Surgery: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Hospital (22/4/2009-10/11/2012). [2]</w:t>
            </w:r>
          </w:p>
          <w:p w:rsidR="00A37751" w:rsidRDefault="003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General surgery: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Hospital (04/4/2012-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uptill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now)</w:t>
            </w:r>
          </w:p>
          <w:p w:rsidR="00A37751" w:rsidRDefault="003A1B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377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spacing w:before="120" w:after="0" w:line="280" w:lineRule="auto"/>
            </w:pPr>
            <w:r>
              <w:rPr>
                <w:rFonts w:ascii="Arial" w:eastAsia="Arial" w:hAnsi="Arial" w:cs="Arial"/>
                <w:b/>
                <w:spacing w:val="-10"/>
                <w:sz w:val="24"/>
              </w:rPr>
              <w:t>Professional licensure</w:t>
            </w:r>
          </w:p>
        </w:tc>
        <w:tc>
          <w:tcPr>
            <w:tcW w:w="8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tabs>
                <w:tab w:val="left" w:pos="2160"/>
                <w:tab w:val="right" w:pos="6480"/>
              </w:tabs>
              <w:spacing w:before="220" w:after="40" w:line="240" w:lineRule="auto"/>
              <w:ind w:right="-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Egyptian ministry of health </w:t>
            </w:r>
          </w:p>
          <w:p w:rsidR="00A37751" w:rsidRDefault="00A37751">
            <w:pPr>
              <w:spacing w:after="0" w:line="240" w:lineRule="auto"/>
            </w:pPr>
          </w:p>
        </w:tc>
      </w:tr>
      <w:tr w:rsidR="00A377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spacing w:before="120" w:after="0" w:line="280" w:lineRule="auto"/>
            </w:pPr>
            <w:r>
              <w:rPr>
                <w:rFonts w:ascii="Arial" w:eastAsia="Arial" w:hAnsi="Arial" w:cs="Arial"/>
                <w:b/>
                <w:spacing w:val="-10"/>
                <w:sz w:val="24"/>
              </w:rPr>
              <w:t>Clinical Experience</w:t>
            </w:r>
          </w:p>
        </w:tc>
        <w:tc>
          <w:tcPr>
            <w:tcW w:w="8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tabs>
                <w:tab w:val="left" w:pos="2160"/>
                <w:tab w:val="right" w:pos="6480"/>
              </w:tabs>
              <w:spacing w:before="220" w:after="40" w:line="240" w:lineRule="auto"/>
              <w:ind w:right="-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During my work as a house officer, as a resident and as an assistant lecturer, I gained experience in the following activities:</w:t>
            </w:r>
          </w:p>
          <w:p w:rsidR="00A37751" w:rsidRDefault="003A1BFA">
            <w:pPr>
              <w:tabs>
                <w:tab w:val="left" w:pos="2160"/>
                <w:tab w:val="right" w:pos="6480"/>
              </w:tabs>
              <w:spacing w:before="220" w:after="40" w:line="240" w:lineRule="auto"/>
              <w:ind w:right="-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              (High experience in all the following :)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720"/>
              </w:tabs>
              <w:spacing w:before="220" w:after="40" w:line="240" w:lineRule="auto"/>
              <w:ind w:left="720" w:right="-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Minor surgical maneuvers,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720"/>
              </w:tabs>
              <w:spacing w:before="220" w:after="40" w:line="240" w:lineRule="auto"/>
              <w:ind w:left="720" w:right="-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Out-patient clinical management,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720"/>
              </w:tabs>
              <w:spacing w:before="220" w:after="40" w:line="240" w:lineRule="auto"/>
              <w:ind w:left="720" w:right="-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In-patient clinical management,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720"/>
              </w:tabs>
              <w:spacing w:before="220" w:after="40" w:line="240" w:lineRule="auto"/>
              <w:ind w:left="720" w:right="-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Management of traumatized patients,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720"/>
              </w:tabs>
              <w:spacing w:before="220" w:after="40" w:line="240" w:lineRule="auto"/>
              <w:ind w:left="720" w:right="-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Emergency surgery, in the emergency surgery unit of my department concerned with the reception of cases like intestinal obstruction and acute abdomen and i</w:t>
            </w:r>
            <w:r>
              <w:rPr>
                <w:rFonts w:ascii="Times New Roman" w:eastAsia="Times New Roman" w:hAnsi="Times New Roman" w:cs="Times New Roman"/>
                <w:sz w:val="24"/>
              </w:rPr>
              <w:t>n addition, in the trauma unit in my university hospital,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720"/>
              </w:tabs>
              <w:spacing w:before="220" w:after="40" w:line="240" w:lineRule="auto"/>
              <w:ind w:left="720" w:right="-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Elective open surgery including: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Hepato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biliary surgery: Cholecystectomy, exploration of the common bile duct,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hepatico-enterostomy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,major liver resections, liver biopsy,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pancreatico-duodenectomy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olorectal surgery: various types of colectomies, anterior resection,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abdomino-perineal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resection,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Endocrine surgery: various types of thyroidectomies,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parathyroidectomy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Head and neck surgery: parotid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sialadenectomy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submandibular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sialadenectomy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thyroglos</w:t>
            </w:r>
            <w:r>
              <w:rPr>
                <w:rFonts w:ascii="Times New Roman" w:eastAsia="Times New Roman" w:hAnsi="Times New Roman" w:cs="Times New Roman"/>
                <w:sz w:val="24"/>
              </w:rPr>
              <w:t>sal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cyst excision, excision of neck swellings,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Breast surgery: breast biopsies, conservative breast surgery, axillary dissection,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Patey’s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operation and its modifications,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Anorectal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surgery: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fisula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 low and high), pilonidal sinus, anal stenosis,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haemorroids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anal fissure,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Oncology Surgery: Colorectal cancer,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ampullary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peri-ampullary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tumours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breast cancer, thyroid cancer,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salivery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gland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tumours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Groin and Ventral hernia operations,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Others: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splenectomy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mesenteric cyst, resection anastomosis.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</w:rPr>
              <w:t>aparoscopic Surgery: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Diagnostic laparoscopy,</w:t>
            </w:r>
          </w:p>
          <w:p w:rsidR="00A37751" w:rsidRDefault="003A1BFA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Laparoscopic cholecystectomy.</w:t>
            </w:r>
          </w:p>
          <w:p w:rsidR="00A37751" w:rsidRDefault="003A1BFA">
            <w:pPr>
              <w:tabs>
                <w:tab w:val="left" w:pos="2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   </w:t>
            </w:r>
          </w:p>
          <w:p w:rsidR="00A37751" w:rsidRDefault="00A37751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3A1B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</w:p>
        </w:tc>
      </w:tr>
      <w:tr w:rsidR="00A377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spacing w:before="120" w:after="0" w:line="280" w:lineRule="auto"/>
            </w:pPr>
            <w:r>
              <w:rPr>
                <w:rFonts w:ascii="Arial" w:eastAsia="Arial" w:hAnsi="Arial" w:cs="Arial"/>
                <w:b/>
                <w:spacing w:val="-10"/>
                <w:sz w:val="24"/>
              </w:rPr>
              <w:lastRenderedPageBreak/>
              <w:t xml:space="preserve">Graduate, post </w:t>
            </w:r>
            <w:r>
              <w:rPr>
                <w:rFonts w:ascii="Arial" w:eastAsia="Arial" w:hAnsi="Arial" w:cs="Arial"/>
                <w:b/>
                <w:spacing w:val="-10"/>
                <w:sz w:val="24"/>
              </w:rPr>
              <w:lastRenderedPageBreak/>
              <w:t xml:space="preserve">graduate training, courses and conferences attended </w:t>
            </w:r>
          </w:p>
        </w:tc>
        <w:tc>
          <w:tcPr>
            <w:tcW w:w="8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A37751">
            <w:pPr>
              <w:tabs>
                <w:tab w:val="left" w:pos="2160"/>
                <w:tab w:val="right" w:pos="6480"/>
              </w:tabs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2001-2007: Graduate studies; Faculty of medicine,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University.</w:t>
            </w:r>
          </w:p>
          <w:p w:rsidR="00A37751" w:rsidRDefault="00A3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2008-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2009: House officer;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Hospital. </w:t>
            </w:r>
          </w:p>
          <w:p w:rsidR="00A37751" w:rsidRDefault="00A3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2009-2012: Resident; General Surgery dept.,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Hospital. </w:t>
            </w:r>
          </w:p>
          <w:p w:rsidR="00A37751" w:rsidRDefault="00A37751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3A1BFA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2010         :  Laparoscopic surgery training course, organized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Mostafa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Hamad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MD;      </w:t>
            </w: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Center for Endoscopic Surgery Training (AUCEST),           </w:t>
            </w: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Hospital (basic). </w:t>
            </w:r>
          </w:p>
          <w:p w:rsidR="00A37751" w:rsidRDefault="003A1BFA">
            <w:pPr>
              <w:tabs>
                <w:tab w:val="left" w:pos="2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</w:t>
            </w:r>
          </w:p>
          <w:p w:rsidR="00A37751" w:rsidRDefault="00A37751">
            <w:pPr>
              <w:tabs>
                <w:tab w:val="left" w:pos="1132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A37751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A37751">
            <w:pPr>
              <w:spacing w:after="0" w:line="240" w:lineRule="auto"/>
              <w:ind w:right="-8"/>
            </w:pPr>
          </w:p>
        </w:tc>
      </w:tr>
      <w:tr w:rsidR="00A377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spacing w:before="120" w:after="0" w:line="280" w:lineRule="auto"/>
            </w:pPr>
            <w:r>
              <w:rPr>
                <w:rFonts w:ascii="Arial" w:eastAsia="Arial" w:hAnsi="Arial" w:cs="Arial"/>
                <w:b/>
                <w:spacing w:val="-10"/>
                <w:sz w:val="24"/>
              </w:rPr>
              <w:lastRenderedPageBreak/>
              <w:t>Teaching activities</w:t>
            </w:r>
          </w:p>
        </w:tc>
        <w:tc>
          <w:tcPr>
            <w:tcW w:w="8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A37751">
            <w:pPr>
              <w:tabs>
                <w:tab w:val="left" w:pos="2160"/>
                <w:tab w:val="right" w:pos="6480"/>
              </w:tabs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Supervising house officers since March, 2009.</w:t>
            </w: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Supervising the work of residents since December, </w:t>
            </w:r>
            <w:r>
              <w:rPr>
                <w:rFonts w:ascii="Times New Roman" w:eastAsia="Times New Roman" w:hAnsi="Times New Roman" w:cs="Times New Roman"/>
                <w:sz w:val="24"/>
              </w:rPr>
              <w:t>2011.</w:t>
            </w:r>
          </w:p>
          <w:p w:rsidR="00A37751" w:rsidRDefault="003A1BFA">
            <w:pPr>
              <w:tabs>
                <w:tab w:val="left" w:pos="2160"/>
                <w:tab w:val="right" w:pos="6480"/>
              </w:tabs>
              <w:spacing w:after="0" w:line="240" w:lineRule="auto"/>
              <w:ind w:right="-3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Involved in undergraduate student teaching since March, 2012.</w:t>
            </w:r>
          </w:p>
          <w:p w:rsidR="00A37751" w:rsidRDefault="00A3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A3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A3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A3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A3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7751" w:rsidRDefault="00A37751">
            <w:pPr>
              <w:spacing w:after="0" w:line="240" w:lineRule="auto"/>
            </w:pPr>
          </w:p>
        </w:tc>
      </w:tr>
      <w:tr w:rsidR="00A377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51" w:rsidRDefault="003A1BFA">
            <w:pPr>
              <w:spacing w:before="120" w:after="0" w:line="280" w:lineRule="auto"/>
            </w:pPr>
            <w:r>
              <w:rPr>
                <w:rFonts w:ascii="Arial" w:eastAsia="Arial" w:hAnsi="Arial" w:cs="Arial"/>
                <w:b/>
                <w:spacing w:val="-10"/>
                <w:sz w:val="24"/>
              </w:rPr>
              <w:t>Referees and references</w:t>
            </w:r>
          </w:p>
        </w:tc>
        <w:tc>
          <w:tcPr>
            <w:tcW w:w="8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 xml:space="preserve">[1] </w:t>
            </w:r>
            <w:proofErr w:type="spellStart"/>
            <w:r w:rsidRPr="00BE2DF3">
              <w:rPr>
                <w:rFonts w:ascii="Calibri" w:eastAsia="Calibri" w:hAnsi="Calibri" w:cs="Calibri"/>
              </w:rPr>
              <w:t>Assiut</w:t>
            </w:r>
            <w:proofErr w:type="spellEnd"/>
            <w:r w:rsidRPr="00BE2DF3">
              <w:rPr>
                <w:rFonts w:ascii="Calibri" w:eastAsia="Calibri" w:hAnsi="Calibri" w:cs="Calibri"/>
              </w:rPr>
              <w:t xml:space="preserve"> University was inaugurated in 1957 to encourage research, education and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 xml:space="preserve">community services in Upper Egypt. It is located in </w:t>
            </w:r>
            <w:proofErr w:type="spellStart"/>
            <w:r w:rsidRPr="00BE2DF3">
              <w:rPr>
                <w:rFonts w:ascii="Calibri" w:eastAsia="Calibri" w:hAnsi="Calibri" w:cs="Calibri"/>
              </w:rPr>
              <w:t>Assiut</w:t>
            </w:r>
            <w:proofErr w:type="spellEnd"/>
            <w:r w:rsidRPr="00BE2DF3">
              <w:rPr>
                <w:rFonts w:ascii="Calibri" w:eastAsia="Calibri" w:hAnsi="Calibri" w:cs="Calibri"/>
              </w:rPr>
              <w:t xml:space="preserve"> City which is 375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>Km south of Cairo, the capital. The university comprises sixteen faculties and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 xml:space="preserve">two higher institutions. PO Code No. 71515, Egypt. </w:t>
            </w:r>
            <w:hyperlink r:id="rId9">
              <w:r w:rsidRPr="00BE2DF3">
                <w:rPr>
                  <w:rStyle w:val="Hyperlink"/>
                  <w:rFonts w:ascii="Calibri" w:eastAsia="Calibri" w:hAnsi="Calibri" w:cs="Calibri"/>
                </w:rPr>
                <w:t>http://www.aun.edu.eg</w:t>
              </w:r>
            </w:hyperlink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 xml:space="preserve">[2] </w:t>
            </w:r>
            <w:proofErr w:type="spellStart"/>
            <w:r w:rsidRPr="00BE2DF3">
              <w:rPr>
                <w:rFonts w:ascii="Calibri" w:eastAsia="Calibri" w:hAnsi="Calibri" w:cs="Calibri"/>
              </w:rPr>
              <w:t>Assiut</w:t>
            </w:r>
            <w:proofErr w:type="spellEnd"/>
            <w:r w:rsidRPr="00BE2DF3">
              <w:rPr>
                <w:rFonts w:ascii="Calibri" w:eastAsia="Calibri" w:hAnsi="Calibri" w:cs="Calibri"/>
              </w:rPr>
              <w:t xml:space="preserve"> University Hospital is one of the biggest University Hospitals in Egypt. It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>is the core referral center for the whole Upper Egypt that serves about twenty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>million people. The hospital contains 2027 beds, including 94 ICU beds, and 46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>operative theaters in which 240 operations are performed daily. 1478 medical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>and 6428 paramedical staff serves in this hospital. 3000 patients visit the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>outpatient clinics and 1000 are received in the emergency departments daily.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 xml:space="preserve">The department of General Surgery contains 420 beds, including 98 beds </w:t>
            </w:r>
            <w:r w:rsidRPr="00BE2DF3">
              <w:rPr>
                <w:rFonts w:ascii="Calibri" w:eastAsia="Calibri" w:hAnsi="Calibri" w:cs="Calibri"/>
              </w:rPr>
              <w:lastRenderedPageBreak/>
              <w:t>in six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 xml:space="preserve">specialized units: Laparoscopic Surgery unit, Pediatrics Surgery unit, </w:t>
            </w:r>
            <w:proofErr w:type="spellStart"/>
            <w:r w:rsidRPr="00BE2DF3">
              <w:rPr>
                <w:rFonts w:ascii="Calibri" w:eastAsia="Calibri" w:hAnsi="Calibri" w:cs="Calibri"/>
              </w:rPr>
              <w:t>Faciomaxillary</w:t>
            </w:r>
            <w:proofErr w:type="spellEnd"/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>surgery unit, Emergency Surgery unit, Endoscopy unit (including</w:t>
            </w:r>
          </w:p>
          <w:p w:rsidR="00BE2DF3" w:rsidRPr="00BE2DF3" w:rsidRDefault="00BE2DF3" w:rsidP="00BE2DF3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  <w:r w:rsidRPr="00BE2DF3">
              <w:rPr>
                <w:rFonts w:ascii="Calibri" w:eastAsia="Calibri" w:hAnsi="Calibri" w:cs="Calibri"/>
              </w:rPr>
              <w:t>ERCP). 2</w:t>
            </w:r>
            <w:hyperlink r:id="rId10">
              <w:r w:rsidRPr="00BE2DF3">
                <w:rPr>
                  <w:rStyle w:val="Hyperlink"/>
                  <w:rFonts w:ascii="Calibri" w:eastAsia="Calibri" w:hAnsi="Calibri" w:cs="Calibri"/>
                  <w:vanish/>
                </w:rPr>
                <w:t>.htm"</w:t>
              </w:r>
              <w:r w:rsidRPr="00BE2DF3">
                <w:rPr>
                  <w:rStyle w:val="Hyperlink"/>
                  <w:rFonts w:ascii="Calibri" w:eastAsia="Calibri" w:hAnsi="Calibri" w:cs="Calibri"/>
                </w:rPr>
                <w:t>http://www.aun.edu.eg/fac_med/medicin/Hospital</w:t>
              </w:r>
              <w:r w:rsidRPr="00BE2DF3">
                <w:rPr>
                  <w:rStyle w:val="Hyperlink"/>
                  <w:rFonts w:ascii="Calibri" w:eastAsia="Calibri" w:hAnsi="Calibri" w:cs="Calibri"/>
                  <w:vanish/>
                </w:rPr>
                <w:t>HYPERLINK "http://www.aun.edu.eg/fac_med/medicin/Hospital2.htm"</w:t>
              </w:r>
              <w:r w:rsidRPr="00BE2DF3">
                <w:rPr>
                  <w:rStyle w:val="Hyperlink"/>
                  <w:rFonts w:ascii="Calibri" w:eastAsia="Calibri" w:hAnsi="Calibri" w:cs="Calibri"/>
                </w:rPr>
                <w:t>2</w:t>
              </w:r>
              <w:r w:rsidRPr="00BE2DF3">
                <w:rPr>
                  <w:rStyle w:val="Hyperlink"/>
                  <w:rFonts w:ascii="Calibri" w:eastAsia="Calibri" w:hAnsi="Calibri" w:cs="Calibri"/>
                  <w:vanish/>
                </w:rPr>
                <w:t>HYPERLINK "http://www.aun.edu.eg/fac_med/medicin/Hospital2.htm"</w:t>
              </w:r>
              <w:r w:rsidRPr="00BE2DF3">
                <w:rPr>
                  <w:rStyle w:val="Hyperlink"/>
                  <w:rFonts w:ascii="Calibri" w:eastAsia="Calibri" w:hAnsi="Calibri" w:cs="Calibri"/>
                </w:rPr>
                <w:t>.htm</w:t>
              </w:r>
            </w:hyperlink>
          </w:p>
          <w:p w:rsidR="00A37751" w:rsidRDefault="00A37751">
            <w:pPr>
              <w:spacing w:after="0" w:line="240" w:lineRule="auto"/>
              <w:ind w:left="332" w:hanging="332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37751" w:rsidRDefault="003A1BFA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A37751" w:rsidRDefault="00A37751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A37751" w:rsidRDefault="003A1BFA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A37751" w:rsidRDefault="00A37751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A37751" w:rsidRDefault="00A37751">
      <w:pPr>
        <w:tabs>
          <w:tab w:val="center" w:pos="4153"/>
          <w:tab w:val="right" w:pos="8306"/>
        </w:tabs>
        <w:bidi/>
        <w:spacing w:after="0" w:line="240" w:lineRule="auto"/>
        <w:rPr>
          <w:rFonts w:ascii="Calibri" w:eastAsia="Calibri" w:hAnsi="Calibri" w:cs="Calibri"/>
        </w:rPr>
      </w:pPr>
    </w:p>
    <w:p w:rsidR="00A37751" w:rsidRDefault="00A37751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A37751" w:rsidRDefault="00A37751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A37751" w:rsidRDefault="00A37751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A37751" w:rsidRDefault="00A3775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7751" w:rsidRDefault="00A3775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A377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3DEF"/>
    <w:multiLevelType w:val="multilevel"/>
    <w:tmpl w:val="672EA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37751"/>
    <w:rsid w:val="003A1BFA"/>
    <w:rsid w:val="00A37751"/>
    <w:rsid w:val="00B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2D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htm%22http://www.aun.edu.eg/fac_med/medicin/HospitalHYPERLINK%20%22http://www.aun.edu.eg/fac_med/medicin/Hospital2.htm%222HYPERLINK%20%22http://www.aun.edu.eg/fac_med/medicin/Hospital2.htm%2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n.edu.e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 Computer</cp:lastModifiedBy>
  <cp:revision>4</cp:revision>
  <dcterms:created xsi:type="dcterms:W3CDTF">2015-01-02T23:06:00Z</dcterms:created>
  <dcterms:modified xsi:type="dcterms:W3CDTF">2015-01-02T23:11:00Z</dcterms:modified>
</cp:coreProperties>
</file>